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4"/>
          <w:szCs w:val="24"/>
        </w:rPr>
        <w:t xml:space="preserve">Faculté des Sciences Juridiques, Économiques et Sociales – Marrakech</w:t>
      </w:r>
    </w:p>
    <w:p>
      <w:pPr>
        <w:spacing w:after="240"/>
        <w:jc w:val="center"/>
      </w:pPr>
      <w:r>
        <w:rPr>
          <w:i/>
          <w:iCs/>
          <w:color w:val="555555"/>
        </w:rPr>
        <w:t xml:space="preserve">Module : Management de Projet — Examens d'entraînement (basés sur le PMBOK 6e édition)</w:t>
      </w:r>
    </w:p>
    <w:p>
      <w:pPr>
        <w:pStyle w:val="Heading1"/>
      </w:pPr>
      <w:r>
        <w:t xml:space="preserve">Présentation</w:t>
      </w:r>
    </w:p>
    <w:p>
      <w:pPr>
        <w:spacing w:after="120"/>
      </w:pPr>
      <w:r>
        <w:t xml:space="preserve">Ce document propose trois sujets d'examen originaux, construits sur le même modèle pédagogique que l'étude de cas "BatiIndustrie / Alpha Connect" jointe en référence : un cas pratique narratif, suivi de questions notées sur 7 points, mobilisant les concepts clés du PMBOK 6 (chartes de projet, structures organisationnelles, gestion intégrée des changements, leadership et pouvoir, gestion des risques, des parties prenantes et des communications).</w:t>
      </w:r>
    </w:p>
    <w:p>
      <w:pPr>
        <w:spacing w:after="120"/>
      </w:pPr>
      <w:r>
        <w:t xml:space="preserve">Chaque sujet est accompagné d'un corrigé indicatif détaillé, avec barème par sous-question, sur le modèle du "Guide de correction détaillé" fourni.</w:t>
      </w:r>
    </w:p>
    <w:p>
      <w:r>
        <w:br w:type="page"/>
      </w:r>
    </w:p>
    <w:p>
      <w:pPr>
        <w:pStyle w:val="Heading1"/>
      </w:pPr>
      <w:r>
        <w:t xml:space="preserve">Sujet d'examen n°1 — "NovaTextile" : Lancement sans légitimité</w:t>
      </w:r>
    </w:p>
    <w:p>
      <w:pPr>
        <w:pStyle w:val="Heading2"/>
      </w:pPr>
      <w:r>
        <w:t xml:space="preserve">Contexte</w:t>
      </w:r>
    </w:p>
    <w:p>
      <w:pPr>
        <w:spacing w:after="120"/>
      </w:pPr>
      <w:r>
        <w:t xml:space="preserve">NovaTextile est une entreprise textile marocaine de taille moyenne, organisée selon une structure fonctionnelle classique (Direction Générale, Production, Achats, Commercial, Qualité, Ressources Humaines). Face à la concurrence de nouveaux entrants, la Direction Générale décide de lancer un projet de modernisation de la chaîne de production, baptisé "Projet Atlas", visant à automatiser trois lignes de découpe et de couture afin de réduire les délais de fabrication de 30 %.</w:t>
      </w:r>
    </w:p>
    <w:p>
      <w:pPr>
        <w:spacing w:after="120"/>
      </w:pPr>
      <w:r>
        <w:t xml:space="preserve">Le Directeur Général confie oralement la coordination du projet à Sara, ingénieure qualité, lors d'une réunion informelle, en lui disant simplement : "Tu es la bonne personne pour t'occuper de ça, lance-toi." Aucun document écrit n'est produit.</w:t>
      </w:r>
    </w:p>
    <w:p>
      <w:pPr>
        <w:spacing w:after="120"/>
      </w:pPr>
      <w:r>
        <w:t xml:space="preserve">Trois semaines plus tard, Sara constate les difficultés suivantes :</w:t>
      </w:r>
    </w:p>
    <w:p>
      <w:pPr>
        <w:pStyle w:val="ListParagraph"/>
        <w:numPr>
          <w:ilvl w:val="0"/>
          <w:numId w:val="2"/>
        </w:numPr>
      </w:pPr>
      <w:r>
        <w:t xml:space="preserve">Crise A : Le Directeur des Achats refuse de prioriser les commandes de nouveaux équipements, estimant que "personne ne lui a officiellement demandé de le faire" et que ses indicateurs de performance ne tiennent pas compte du projet Atlas.</w:t>
      </w:r>
    </w:p>
    <w:p>
      <w:pPr>
        <w:pStyle w:val="ListParagraph"/>
        <w:numPr>
          <w:ilvl w:val="0"/>
          <w:numId w:val="2"/>
        </w:numPr>
      </w:pPr>
      <w:r>
        <w:t xml:space="preserve">Crise B : Le Directeur Commercial annonce de nouveaux délais de livraison plus courts à des clients, en partant du principe que le projet Atlas sera terminé dans deux mois, alors que Sara n'a communiqué aucune échéance officielle.</w:t>
      </w:r>
    </w:p>
    <w:p>
      <w:pPr>
        <w:pStyle w:val="ListParagraph"/>
        <w:numPr>
          <w:ilvl w:val="0"/>
          <w:numId w:val="2"/>
        </w:numPr>
      </w:pPr>
      <w:r>
        <w:t xml:space="preserve">Crise C : Lors d'une réunion, deux chefs d'équipe demandent à Sara : "Qui es-tu pour nous donner des instructions ? Tu n'es pas notre responsable."</w:t>
      </w:r>
    </w:p>
    <w:p>
      <w:pPr>
        <w:spacing w:after="120"/>
      </w:pPr>
      <w:r>
        <w:t xml:space="preserve">Sara se tourne vers vous, en tant que consultant(e) en management de projet, pour l'aider à clarifier la situation.</w:t>
      </w:r>
    </w:p>
    <w:p>
      <w:pPr>
        <w:pStyle w:val="Heading2"/>
      </w:pPr>
      <w:r>
        <w:t xml:space="preserve">Questions</w:t>
      </w:r>
    </w:p>
    <w:p>
      <w:pPr>
        <w:pStyle w:val="Heading3"/>
      </w:pPr>
      <w:r>
        <w:t xml:space="preserve">Question 1 : Gouvernance et initialisation du projet (4 points)</w:t>
      </w:r>
    </w:p>
    <w:p>
      <w:pPr>
        <w:pStyle w:val="ListParagraph"/>
        <w:numPr>
          <w:ilvl w:val="0"/>
          <w:numId w:val="3"/>
        </w:numPr>
      </w:pPr>
      <w:r>
        <w:t xml:space="preserve">Identifiez le document fondamental qui fait défaut dans cette situation et justifiez votre réponse au regard du PMBOK 6.</w:t>
      </w:r>
    </w:p>
    <w:p>
      <w:pPr>
        <w:pStyle w:val="ListParagraph"/>
        <w:numPr>
          <w:ilvl w:val="0"/>
          <w:numId w:val="3"/>
        </w:numPr>
      </w:pPr>
      <w:r>
        <w:t xml:space="preserve">Expliquez les deux fonctions essentielles que ce document doit remplir.</w:t>
      </w:r>
    </w:p>
    <w:p>
      <w:pPr>
        <w:pStyle w:val="ListParagraph"/>
        <w:numPr>
          <w:ilvl w:val="0"/>
          <w:numId w:val="3"/>
        </w:numPr>
      </w:pPr>
      <w:r>
        <w:t xml:space="preserve">Indiquez le contenu minimal que ce document aurait dû comporter pour prévenir les crises A, B et C décrites ci-dessus.</w:t>
      </w:r>
    </w:p>
    <w:p>
      <w:pPr>
        <w:pStyle w:val="ListParagraph"/>
        <w:numPr>
          <w:ilvl w:val="0"/>
          <w:numId w:val="3"/>
        </w:numPr>
      </w:pPr>
      <w:r>
        <w:t xml:space="preserve">Précisez qui, selon le PMBOK 6, a la responsabilité d'émettre et de valider ce document, et pourquoi Sara ne peut pas s'en charger seule.</w:t>
      </w:r>
    </w:p>
    <w:p>
      <w:pPr>
        <w:pStyle w:val="Heading3"/>
      </w:pPr>
      <w:r>
        <w:t xml:space="preserve">Question 2 : Structure organisationnelle et autorité du chef de projet (4 points)</w:t>
      </w:r>
    </w:p>
    <w:p>
      <w:pPr>
        <w:pStyle w:val="ListParagraph"/>
        <w:numPr>
          <w:ilvl w:val="0"/>
          <w:numId w:val="3"/>
        </w:numPr>
      </w:pPr>
      <w:r>
        <w:t xml:space="preserve">Identifiez le type de structure organisationnelle de NovaTextile et justifiez votre réponse à partir des éléments du cas.</w:t>
      </w:r>
    </w:p>
    <w:p>
      <w:pPr>
        <w:pStyle w:val="ListParagraph"/>
        <w:numPr>
          <w:ilvl w:val="0"/>
          <w:numId w:val="3"/>
        </w:numPr>
      </w:pPr>
      <w:r>
        <w:t xml:space="preserve">Pour ce type de structure, décrivez le niveau d'autorité du chef de projet, la disponibilité des ressources et le mode de gestion budgétaire, en les illustrant par des éléments du cas.</w:t>
      </w:r>
    </w:p>
    <w:p>
      <w:pPr>
        <w:pStyle w:val="ListParagraph"/>
        <w:numPr>
          <w:ilvl w:val="0"/>
          <w:numId w:val="3"/>
        </w:numPr>
      </w:pPr>
      <w:r>
        <w:t xml:space="preserve">Proposez une solution structurelle ou organisationnelle que Sara pourrait négocier avec la Direction Générale pour renforcer son autorité sur le projet Atlas.</w:t>
      </w:r>
    </w:p>
    <w:p>
      <w:pPr>
        <w:pStyle w:val="Heading3"/>
      </w:pPr>
      <w:r>
        <w:t xml:space="preserve">Question 3 : Communication et gestion des attentes des parties prenantes (4 points)</w:t>
      </w:r>
    </w:p>
    <w:p>
      <w:pPr>
        <w:pStyle w:val="ListParagraph"/>
        <w:numPr>
          <w:ilvl w:val="0"/>
          <w:numId w:val="3"/>
        </w:numPr>
      </w:pPr>
      <w:r>
        <w:t xml:space="preserve">Nommez le phénomène illustré par la Crise B (annonce de délais non confirmés aux clients) et expliquez en quoi il constitue une violation d'un principe de management de projet selon le PMBOK 6.</w:t>
      </w:r>
    </w:p>
    <w:p>
      <w:pPr>
        <w:pStyle w:val="ListParagraph"/>
        <w:numPr>
          <w:ilvl w:val="0"/>
          <w:numId w:val="3"/>
        </w:numPr>
      </w:pPr>
      <w:r>
        <w:t xml:space="preserve">Citez et décrivez brièvement deux processus ou livrables du domaine de connaissance "Gestion des communications" ou "Gestion des parties prenantes" qui auraient permis d'éviter cette situation.</w:t>
      </w:r>
    </w:p>
    <w:p>
      <w:pPr>
        <w:pStyle w:val="ListParagraph"/>
        <w:numPr>
          <w:ilvl w:val="0"/>
          <w:numId w:val="3"/>
        </w:numPr>
      </w:pPr>
      <w:r>
        <w:t xml:space="preserve">Proposez une procédure en 3 étapes que Sara devrait mettre en place pour encadrer désormais toute communication externe relative au Projet Atlas.</w:t>
      </w:r>
    </w:p>
    <w:p>
      <w:pPr>
        <w:pStyle w:val="Heading3"/>
      </w:pPr>
      <w:r>
        <w:t xml:space="preserve">Question 4 : Leadership, pouvoir et posture managériale (4 points)</w:t>
      </w:r>
    </w:p>
    <w:p>
      <w:pPr>
        <w:pStyle w:val="ListParagraph"/>
        <w:numPr>
          <w:ilvl w:val="0"/>
          <w:numId w:val="3"/>
        </w:numPr>
      </w:pPr>
      <w:r>
        <w:t xml:space="preserve">À partir de la Crise C, distinguez la notion de gestion (management) et celle de leadership selon le PMBOK 6.</w:t>
      </w:r>
    </w:p>
    <w:p>
      <w:pPr>
        <w:pStyle w:val="ListParagraph"/>
        <w:numPr>
          <w:ilvl w:val="0"/>
          <w:numId w:val="3"/>
        </w:numPr>
      </w:pPr>
      <w:r>
        <w:t xml:space="preserve">Identifiez les sources de pouvoir actuellement disponibles pour Sara et celles qu'elle devrait chercher à développer ou activer.</w:t>
      </w:r>
    </w:p>
    <w:p>
      <w:pPr>
        <w:pStyle w:val="ListParagraph"/>
        <w:numPr>
          <w:ilvl w:val="0"/>
          <w:numId w:val="3"/>
        </w:numPr>
      </w:pPr>
      <w:r>
        <w:t xml:space="preserve">Recommandez une stratégie relationnelle concrète que Sara pourrait adopter face aux deux chefs d'équipe récalcitrants.</w:t>
      </w:r>
    </w:p>
    <w:p>
      <w:pPr>
        <w:spacing w:after="120"/>
      </w:pPr>
      <w:r>
        <w:rPr>
          <w:i/>
          <w:iCs/>
          <w:color w:val="777777"/>
        </w:rPr>
        <w:t xml:space="preserve">Barème total : 16 points (à ramener sur 20 selon le coefficient retenu par le correcteur).</w:t>
      </w:r>
    </w:p>
    <w:p>
      <w:r>
        <w:br w:type="page"/>
      </w:r>
    </w:p>
    <w:p>
      <w:pPr>
        <w:pStyle w:val="Heading1"/>
      </w:pPr>
      <w:r>
        <w:t xml:space="preserve">Corrigé indicatif — Sujet n°1 ("NovaTextile")</w:t>
      </w:r>
    </w:p>
    <w:p>
      <w:pPr>
        <w:pStyle w:val="Heading2"/>
      </w:pPr>
      <w:r>
        <w:t xml:space="preserve">Question 1 : Gouvernance et initialisation du projet</w:t>
      </w:r>
    </w:p>
    <w:p>
      <w:pPr>
        <w:spacing w:after="80"/>
      </w:pPr>
      <w:r>
        <w:rPr>
          <w:b w:val="false"/>
          <w:bCs w:val="false"/>
        </w:rPr>
        <w:t xml:space="preserve">Document manquant : la Charte du projet (Project Charter) </w:t>
      </w:r>
      <w:r>
        <w:rPr>
          <w:i/>
          <w:iCs/>
          <w:color w:val="555555"/>
        </w:rPr>
        <w:t xml:space="preserve">(1 point)</w:t>
      </w:r>
    </w:p>
    <w:p>
      <w:pPr>
        <w:spacing w:after="120"/>
      </w:pPr>
      <w:r>
        <w:t xml:space="preserve">Une promesse orale du Directeur Général ne suffit pas à légitimer un projet dans une organisation structurée ; il faut un document formel approuvé par le sponsor.</w:t>
      </w:r>
    </w:p>
    <w:p>
      <w:pPr>
        <w:spacing w:after="80"/>
      </w:pPr>
      <w:r>
        <w:rPr>
          <w:b w:val="false"/>
          <w:bCs w:val="false"/>
        </w:rPr>
        <w:t xml:space="preserve">Fonctions essentielles de la charte </w:t>
      </w:r>
      <w:r>
        <w:rPr>
          <w:i/>
          <w:iCs/>
          <w:color w:val="555555"/>
        </w:rPr>
        <w:t xml:space="preserve">(1 point)</w:t>
      </w:r>
    </w:p>
    <w:p>
      <w:pPr>
        <w:pStyle w:val="ListParagraph"/>
        <w:numPr>
          <w:ilvl w:val="0"/>
          <w:numId w:val="2"/>
        </w:numPr>
      </w:pPr>
      <w:r>
        <w:t xml:space="preserve">Elle autorise formellement l'existence du projet.</w:t>
      </w:r>
    </w:p>
    <w:p>
      <w:pPr>
        <w:pStyle w:val="ListParagraph"/>
        <w:numPr>
          <w:ilvl w:val="0"/>
          <w:numId w:val="2"/>
        </w:numPr>
      </w:pPr>
      <w:r>
        <w:t xml:space="preserve">Elle confère au chef de projet l'autorité d'utiliser les ressources organisationnelles.</w:t>
      </w:r>
    </w:p>
    <w:p>
      <w:pPr>
        <w:spacing w:after="80"/>
      </w:pPr>
      <w:r>
        <w:rPr>
          <w:b w:val="false"/>
          <w:bCs w:val="false"/>
        </w:rPr>
        <w:t xml:space="preserve">Contenu requis pour prévenir les crises A, B et C </w:t>
      </w:r>
      <w:r>
        <w:rPr>
          <w:i/>
          <w:iCs/>
          <w:color w:val="555555"/>
        </w:rPr>
        <w:t xml:space="preserve">(1 point)</w:t>
      </w:r>
    </w:p>
    <w:p>
      <w:pPr>
        <w:pStyle w:val="ListParagraph"/>
        <w:numPr>
          <w:ilvl w:val="0"/>
          <w:numId w:val="2"/>
        </w:numPr>
      </w:pPr>
      <w:r>
        <w:t xml:space="preserve">Objectifs mesurables, critères de succès et lien avec la stratégie de l'entreprise.</w:t>
      </w:r>
    </w:p>
    <w:p>
      <w:pPr>
        <w:pStyle w:val="ListParagraph"/>
        <w:numPr>
          <w:ilvl w:val="0"/>
          <w:numId w:val="2"/>
        </w:numPr>
      </w:pPr>
      <w:r>
        <w:t xml:space="preserve">Description sommaire du périmètre, des livrables et des contraintes de délai (pour éviter les annonces commerciales prématurées — Crise B).</w:t>
      </w:r>
    </w:p>
    <w:p>
      <w:pPr>
        <w:pStyle w:val="ListParagraph"/>
        <w:numPr>
          <w:ilvl w:val="0"/>
          <w:numId w:val="2"/>
        </w:numPr>
      </w:pPr>
      <w:r>
        <w:t xml:space="preserve">Section rôles et responsabilités précisant l'obligation des directeurs fonctionnels (Achats, Production) de prioriser les besoins du projet (Crise A).</w:t>
      </w:r>
    </w:p>
    <w:p>
      <w:pPr>
        <w:pStyle w:val="ListParagraph"/>
        <w:numPr>
          <w:ilvl w:val="0"/>
          <w:numId w:val="2"/>
        </w:numPr>
      </w:pPr>
      <w:r>
        <w:t xml:space="preserve">Désignation nominative de Sara comme chef de projet, avec son niveau d'autorité formel (Crise C).</w:t>
      </w:r>
    </w:p>
    <w:p>
      <w:pPr>
        <w:spacing w:after="80"/>
      </w:pPr>
      <w:r>
        <w:rPr>
          <w:b w:val="false"/>
          <w:bCs w:val="false"/>
        </w:rPr>
        <w:t xml:space="preserve">Responsabilité d'émission </w:t>
      </w:r>
      <w:r>
        <w:rPr>
          <w:i/>
          <w:iCs/>
          <w:color w:val="555555"/>
        </w:rPr>
        <w:t xml:space="preserve">(1 point)</w:t>
      </w:r>
    </w:p>
    <w:p>
      <w:pPr>
        <w:spacing w:after="120"/>
      </w:pPr>
      <w:r>
        <w:t xml:space="preserve">Le sponsor (ici le Directeur Général ou le comité de direction) est responsable de l'émission et de la signature de la charte. Sara peut en être la rédactrice, mais sans la signature du sponsor, le document n'a aucune portée hiérarchique sur les autres directeurs.</w:t>
      </w:r>
    </w:p>
    <w:p>
      <w:pPr>
        <w:pStyle w:val="Heading2"/>
      </w:pPr>
      <w:r>
        <w:t xml:space="preserve">Question 2 : Structure organisationnelle et autorité</w:t>
      </w:r>
    </w:p>
    <w:p>
      <w:pPr>
        <w:spacing w:after="80"/>
      </w:pPr>
      <w:r>
        <w:rPr>
          <w:b w:val="false"/>
          <w:bCs w:val="false"/>
        </w:rPr>
        <w:t xml:space="preserve">Type de structure : structure fonctionnelle classique </w:t>
      </w:r>
      <w:r>
        <w:rPr>
          <w:i/>
          <w:iCs/>
          <w:color w:val="555555"/>
        </w:rPr>
        <w:t xml:space="preserve">(1 point)</w:t>
      </w:r>
    </w:p>
    <w:p>
      <w:pPr>
        <w:spacing w:after="120"/>
      </w:pPr>
      <w:r>
        <w:t xml:space="preserve">Les départements (Production, Achats, Commercial, Qualité, RH) sont organisés en silos hiérarchiques sous l'autorité de directeurs fonctionnels ; aucune ligne d'autorité transversale n'existe pour le projet Atlas.</w:t>
      </w:r>
    </w:p>
    <w:p>
      <w:pPr>
        <w:spacing w:after="80"/>
      </w:pPr>
      <w:r>
        <w:rPr>
          <w:b w:val="false"/>
          <w:bCs w:val="false"/>
        </w:rPr>
        <w:t xml:space="preserve">Conséquences de la structure fonctionnelle </w:t>
      </w:r>
      <w:r>
        <w:rPr>
          <w:i/>
          <w:iCs/>
          <w:color w:val="555555"/>
        </w:rPr>
        <w:t xml:space="preserve">(2 points)</w:t>
      </w:r>
    </w:p>
    <w:p>
      <w:pPr>
        <w:pStyle w:val="ListParagraph"/>
        <w:numPr>
          <w:ilvl w:val="0"/>
          <w:numId w:val="2"/>
        </w:numPr>
      </w:pPr>
      <w:r>
        <w:t xml:space="preserve">Autorité du chef de projet : faible voire inexistante ; Sara est perçue comme une coordinatrice sans pouvoir hiérarchique sur les autres services (illustré par la Crise C).</w:t>
      </w:r>
    </w:p>
    <w:p>
      <w:pPr>
        <w:pStyle w:val="ListParagraph"/>
        <w:numPr>
          <w:ilvl w:val="0"/>
          <w:numId w:val="2"/>
        </w:numPr>
      </w:pPr>
      <w:r>
        <w:t xml:space="preserve">Disponibilité des ressources : limitée ; les équipes restent sous l'autorité de leurs responsables hiérarchiques, qui fixent leurs priorités (illustré par la Crise A : le Directeur des Achats ne priorise pas le projet).</w:t>
      </w:r>
    </w:p>
    <w:p>
      <w:pPr>
        <w:pStyle w:val="ListParagraph"/>
        <w:numPr>
          <w:ilvl w:val="0"/>
          <w:numId w:val="2"/>
        </w:numPr>
      </w:pPr>
      <w:r>
        <w:t xml:space="preserve">Gestion budgétaire : contrôlée par les directeurs fonctionnels, non par Sara, ce qui limite sa capacité à agir directement sur les approvisionnements.</w:t>
      </w:r>
    </w:p>
    <w:p>
      <w:pPr>
        <w:spacing w:after="80"/>
      </w:pPr>
      <w:r>
        <w:rPr>
          <w:b w:val="false"/>
          <w:bCs w:val="false"/>
        </w:rPr>
        <w:t xml:space="preserve">Solution structurelle à négocier </w:t>
      </w:r>
      <w:r>
        <w:rPr>
          <w:i/>
          <w:iCs/>
          <w:color w:val="555555"/>
        </w:rPr>
        <w:t xml:space="preserve">(1 point)</w:t>
      </w:r>
    </w:p>
    <w:p>
      <w:pPr>
        <w:spacing w:after="120"/>
      </w:pPr>
      <w:r>
        <w:t xml:space="preserve">Sara devrait proposer la mise en place d'une structure matricielle (au moins équilibrée, idéalement forte) pour la durée du projet Atlas, avec une lettre de mandat du Directeur Général demandant explicitement aux directeurs fonctionnels de prioriser les ressources et commandes liées au projet, et en intégrant la performance "projet" dans l'évaluation des équipes concernées.</w:t>
      </w:r>
    </w:p>
    <w:p>
      <w:pPr>
        <w:pStyle w:val="Heading2"/>
      </w:pPr>
      <w:r>
        <w:t xml:space="preserve">Question 3 : Communication et gestion des parties prenantes</w:t>
      </w:r>
    </w:p>
    <w:p>
      <w:pPr>
        <w:spacing w:after="80"/>
      </w:pPr>
      <w:r>
        <w:rPr>
          <w:b w:val="false"/>
          <w:bCs w:val="false"/>
        </w:rPr>
        <w:t xml:space="preserve">Phénomène illustré par la Crise B </w:t>
      </w:r>
      <w:r>
        <w:rPr>
          <w:i/>
          <w:iCs/>
          <w:color w:val="555555"/>
        </w:rPr>
        <w:t xml:space="preserve">(1 point)</w:t>
      </w:r>
    </w:p>
    <w:p>
      <w:pPr>
        <w:spacing w:after="120"/>
      </w:pPr>
      <w:r>
        <w:t xml:space="preserve">Il s'agit d'un défaut de gestion des communications et de gestion des attentes des parties prenantes : une partie prenante (le Directeur Commercial) communique en externe des informations non validées par le chef de projet, créant un décalage entre les attentes des clients et la réalité du projet. Cela viole le principe selon lequel les communications relatives au projet doivent être planifiées, validées et diffusées de manière contrôlée.</w:t>
      </w:r>
    </w:p>
    <w:p>
      <w:pPr>
        <w:spacing w:after="80"/>
      </w:pPr>
      <w:r>
        <w:rPr>
          <w:b w:val="false"/>
          <w:bCs w:val="false"/>
        </w:rPr>
        <w:t xml:space="preserve">Processus/livrables PMBOK 6 pertinents </w:t>
      </w:r>
      <w:r>
        <w:rPr>
          <w:i/>
          <w:iCs/>
          <w:color w:val="555555"/>
        </w:rPr>
        <w:t xml:space="preserve">(1 point)</w:t>
      </w:r>
    </w:p>
    <w:p>
      <w:pPr>
        <w:pStyle w:val="ListParagraph"/>
        <w:numPr>
          <w:ilvl w:val="0"/>
          <w:numId w:val="2"/>
        </w:numPr>
      </w:pPr>
      <w:r>
        <w:t xml:space="preserve">Plan de gestion des communications (Communications Management Plan) : définit qui communique quoi, à qui, quand et sous quelle forme — il aurait empêché une annonce commerciale non coordonnée.</w:t>
      </w:r>
    </w:p>
    <w:p>
      <w:pPr>
        <w:pStyle w:val="ListParagraph"/>
        <w:numPr>
          <w:ilvl w:val="0"/>
          <w:numId w:val="2"/>
        </w:numPr>
      </w:pPr>
      <w:r>
        <w:t xml:space="preserve">Registre des parties prenantes et stratégie d'engagement (Stakeholder Register / Engagement Plan) : aurait identifié le Directeur Commercial comme partie prenante clé à informer et encadrer avant toute communication externe.</w:t>
      </w:r>
    </w:p>
    <w:p>
      <w:pPr>
        <w:spacing w:after="80"/>
      </w:pPr>
      <w:r>
        <w:rPr>
          <w:b w:val="false"/>
          <w:bCs w:val="false"/>
        </w:rPr>
        <w:t xml:space="preserve">Procédure en 3 étapes proposée par Sara </w:t>
      </w:r>
      <w:r>
        <w:rPr>
          <w:i/>
          <w:iCs/>
          <w:color w:val="555555"/>
        </w:rPr>
        <w:t xml:space="preserve">(2 points)</w:t>
      </w:r>
    </w:p>
    <w:p>
      <w:pPr>
        <w:pStyle w:val="ListParagraph"/>
        <w:numPr>
          <w:ilvl w:val="0"/>
          <w:numId w:val="3"/>
        </w:numPr>
      </w:pPr>
      <w:r>
        <w:t xml:space="preserve">Toute information relative aux délais, performances ou échéances du projet Atlas destinée à un public externe (clients, partenaires) doit être validée par écrit par Sara avant diffusion.</w:t>
      </w:r>
    </w:p>
    <w:p>
      <w:pPr>
        <w:pStyle w:val="ListParagraph"/>
        <w:numPr>
          <w:ilvl w:val="0"/>
          <w:numId w:val="3"/>
        </w:numPr>
      </w:pPr>
      <w:r>
        <w:t xml:space="preserve">Mise en place d'un point de synchronisation hebdomadaire entre Sara et les directeurs fonctionnels concernés (dont le Commercial), avec un compte-rendu écrit diffusé à tous.</w:t>
      </w:r>
    </w:p>
    <w:p>
      <w:pPr>
        <w:pStyle w:val="ListParagraph"/>
        <w:numPr>
          <w:ilvl w:val="0"/>
          <w:numId w:val="3"/>
        </w:numPr>
      </w:pPr>
      <w:r>
        <w:t xml:space="preserve">Création d'un tableau de bord partagé indiquant le statut réel d'avancement, accessible aux directeurs, afin d'éviter toute communication basée sur des hypothèses erronées.</w:t>
      </w:r>
    </w:p>
    <w:p>
      <w:pPr>
        <w:pStyle w:val="Heading2"/>
      </w:pPr>
      <w:r>
        <w:t xml:space="preserve">Question 4 : Leadership, pouvoir et posture managériale</w:t>
      </w:r>
    </w:p>
    <w:p>
      <w:pPr>
        <w:spacing w:after="80"/>
      </w:pPr>
      <w:r>
        <w:rPr>
          <w:b w:val="false"/>
          <w:bCs w:val="false"/>
        </w:rPr>
        <w:t xml:space="preserve">Gestion vs Leadership </w:t>
      </w:r>
      <w:r>
        <w:rPr>
          <w:i/>
          <w:iCs/>
          <w:color w:val="555555"/>
        </w:rPr>
        <w:t xml:space="preserve">(1 point)</w:t>
      </w:r>
    </w:p>
    <w:p>
      <w:pPr>
        <w:spacing w:after="120"/>
      </w:pPr>
      <w:r>
        <w:t xml:space="preserve">La gestion (management) vise le respect des processus, la planification, le contrôle et la résolution de problèmes opérationnels. Le leadership repose sur l'influence relationnelle, la capacité à motiver, à aligner les personnes autour d'une vision commune et à inspirer confiance, indépendamment d'un lien hiérarchique formel.</w:t>
      </w:r>
    </w:p>
    <w:p>
      <w:pPr>
        <w:spacing w:after="80"/>
      </w:pPr>
      <w:r>
        <w:rPr>
          <w:b w:val="false"/>
          <w:bCs w:val="false"/>
        </w:rPr>
        <w:t xml:space="preserve">Sources de pouvoir de Sara </w:t>
      </w:r>
      <w:r>
        <w:rPr>
          <w:i/>
          <w:iCs/>
          <w:color w:val="555555"/>
        </w:rPr>
        <w:t xml:space="preserve">(1 point)</w:t>
      </w:r>
    </w:p>
    <w:p>
      <w:pPr>
        <w:pStyle w:val="ListParagraph"/>
        <w:numPr>
          <w:ilvl w:val="0"/>
          <w:numId w:val="2"/>
        </w:numPr>
      </w:pPr>
      <w:r>
        <w:t xml:space="preserve">Pouvoirs actuels : pouvoir de l'expert (compétences techniques en qualité et en gestion de projet) et un pouvoir informationnel limité.</w:t>
      </w:r>
    </w:p>
    <w:p>
      <w:pPr>
        <w:pStyle w:val="ListParagraph"/>
        <w:numPr>
          <w:ilvl w:val="0"/>
          <w:numId w:val="2"/>
        </w:numPr>
      </w:pPr>
      <w:r>
        <w:t xml:space="preserve">Pouvoirs à développer : pouvoir de position (via une charte signée par le DG), pouvoir relationnel (alliances avec d'autres directeurs convaincus de l'intérêt du projet) et pouvoir de persuasion (arguments factuels sur les bénéfices attendus).</w:t>
      </w:r>
    </w:p>
    <w:p>
      <w:pPr>
        <w:spacing w:after="80"/>
      </w:pPr>
      <w:r>
        <w:rPr>
          <w:b w:val="false"/>
          <w:bCs w:val="false"/>
        </w:rPr>
        <w:t xml:space="preserve">Stratégie relationnelle face aux chefs d'équipe récalcitrants </w:t>
      </w:r>
      <w:r>
        <w:rPr>
          <w:i/>
          <w:iCs/>
          <w:color w:val="555555"/>
        </w:rPr>
        <w:t xml:space="preserve">(2 points)</w:t>
      </w:r>
    </w:p>
    <w:p>
      <w:pPr>
        <w:spacing w:after="120"/>
      </w:pPr>
      <w:r>
        <w:t xml:space="preserve">Plutôt que d'invoquer une autorité hiérarchique qu'elle ne possède pas, Sara devrait organiser une rencontre individuelle avec chaque chef d'équipe pour expliquer en quoi le projet Atlas répond à leurs propres enjeux opérationnels (réduction de la charge de travail répétitive, amélioration des conditions de travail, valorisation de leurs compétences sur les nouveaux équipements). Elle peut également s'appuyer sur le soutien visible d'un sponsor reconnu (le Directeur Général ou le Directeur de Production) pour légitimer son rôle lors des réunions communes.</w:t>
      </w:r>
    </w:p>
    <w:p>
      <w:r>
        <w:br w:type="page"/>
      </w:r>
    </w:p>
    <w:p>
      <w:pPr>
        <w:pStyle w:val="Heading1"/>
      </w:pPr>
      <w:r>
        <w:t xml:space="preserve">Sujet d'examen n°2 — "GreenLogis" : La dérive silencieuse</w:t>
      </w:r>
    </w:p>
    <w:p>
      <w:pPr>
        <w:pStyle w:val="Heading2"/>
      </w:pPr>
      <w:r>
        <w:t xml:space="preserve">Contexte</w:t>
      </w:r>
    </w:p>
    <w:p>
      <w:pPr>
        <w:spacing w:after="120"/>
      </w:pPr>
      <w:r>
        <w:t xml:space="preserve">GreenLogis est une entreprise de logistique qui a lancé le "Projet Phoenix", visant à déployer un nouvel entrepôt automatisé de 5 000 m² en 9 mois, pour un budget de 4 millions de dirhams. Karim, chef de projet expérimenté, dispose d'une charte de projet signée par le sponsor et d'un plan de management de projet validé.</w:t>
      </w:r>
    </w:p>
    <w:p>
      <w:pPr>
        <w:spacing w:after="120"/>
      </w:pPr>
      <w:r>
        <w:t xml:space="preserve">Au cours du 4e mois, les événements suivants se produisent :</w:t>
      </w:r>
    </w:p>
    <w:p>
      <w:pPr>
        <w:pStyle w:val="ListParagraph"/>
        <w:numPr>
          <w:ilvl w:val="0"/>
          <w:numId w:val="2"/>
        </w:numPr>
      </w:pPr>
      <w:r>
        <w:t xml:space="preserve">Le Directeur des Opérations demande à l'équipe technique d'ajouter, "juste un petit ajustement", un système de pesée automatique sur les quais de chargement, en plus du système initialement prévu. L'équipe accepte directement, sans en informer Karim, estimant que "ce n'est pas grand-chose".</w:t>
      </w:r>
    </w:p>
    <w:p>
      <w:pPr>
        <w:pStyle w:val="ListParagraph"/>
        <w:numPr>
          <w:ilvl w:val="0"/>
          <w:numId w:val="2"/>
        </w:numPr>
      </w:pPr>
      <w:r>
        <w:t xml:space="preserve">Deux mois plus tard, Karim découvre que ce "petit ajustement" a consommé 15 % du budget restant et a retardé la livraison de l'entrepôt de trois semaines, sans qu'aucune mise à jour de l'échéancier ou du budget n'ait été formellement actée.</w:t>
      </w:r>
    </w:p>
    <w:p>
      <w:pPr>
        <w:pStyle w:val="ListParagraph"/>
        <w:numPr>
          <w:ilvl w:val="0"/>
          <w:numId w:val="2"/>
        </w:numPr>
      </w:pPr>
      <w:r>
        <w:t xml:space="preserve">Par ailleurs, un risque identifié en début de projet — le retard de livraison d'un fournisseur d'équipements automatisés basé à l'étranger — s'est matérialisé, mais aucune réponse n'avait été planifiée pour ce risque, qui figurait pourtant dans le registre des risques avec une probabilité "moyenne" et un impact "élevé".</w:t>
      </w:r>
    </w:p>
    <w:p>
      <w:pPr>
        <w:spacing w:after="120"/>
      </w:pPr>
      <w:r>
        <w:t xml:space="preserve">Karim doit désormais rendre compte de la situation au comité de pilotage.</w:t>
      </w:r>
    </w:p>
    <w:p>
      <w:pPr>
        <w:pStyle w:val="Heading2"/>
      </w:pPr>
      <w:r>
        <w:t xml:space="preserve">Questions</w:t>
      </w:r>
    </w:p>
    <w:p>
      <w:pPr>
        <w:pStyle w:val="Heading3"/>
      </w:pPr>
      <w:r>
        <w:t xml:space="preserve">Question 1 : Maîtrise intégrée des changements (5 points)</w:t>
      </w:r>
    </w:p>
    <w:p>
      <w:pPr>
        <w:pStyle w:val="ListParagraph"/>
        <w:numPr>
          <w:ilvl w:val="0"/>
          <w:numId w:val="3"/>
        </w:numPr>
      </w:pPr>
      <w:r>
        <w:t xml:space="preserve">Nommez le phénomène illustré par l'ajout du système de pesée automatique et donnez-en une définition précise selon le PMBOK 6.</w:t>
      </w:r>
    </w:p>
    <w:p>
      <w:pPr>
        <w:pStyle w:val="ListParagraph"/>
        <w:numPr>
          <w:ilvl w:val="0"/>
          <w:numId w:val="3"/>
        </w:numPr>
      </w:pPr>
      <w:r>
        <w:t xml:space="preserve">Identifiez le principe de management de projet qui a été violé par l'équipe technique en acceptant directement cette demande.</w:t>
      </w:r>
    </w:p>
    <w:p>
      <w:pPr>
        <w:pStyle w:val="ListParagraph"/>
        <w:numPr>
          <w:ilvl w:val="0"/>
          <w:numId w:val="3"/>
        </w:numPr>
      </w:pPr>
      <w:r>
        <w:t xml:space="preserve">Décrivez, étape par étape, la procédure formelle de gestion des changements (change control) que Karim aurait dû voir appliquée, en mentionnant le rôle du Comité de contrôle des changements (CCB).</w:t>
      </w:r>
    </w:p>
    <w:p>
      <w:pPr>
        <w:pStyle w:val="ListParagraph"/>
        <w:numPr>
          <w:ilvl w:val="0"/>
          <w:numId w:val="3"/>
        </w:numPr>
      </w:pPr>
      <w:r>
        <w:t xml:space="preserve">Expliquez quelles références de base (baselines) ont été affectées par cette dérive et pourquoi leur mise à jour formelle est indispensable.</w:t>
      </w:r>
    </w:p>
    <w:p>
      <w:pPr>
        <w:pStyle w:val="Heading3"/>
      </w:pPr>
      <w:r>
        <w:t xml:space="preserve">Question 2 : Gestion des risques (5 points)</w:t>
      </w:r>
    </w:p>
    <w:p>
      <w:pPr>
        <w:pStyle w:val="ListParagraph"/>
        <w:numPr>
          <w:ilvl w:val="0"/>
          <w:numId w:val="3"/>
        </w:numPr>
      </w:pPr>
      <w:r>
        <w:t xml:space="preserve">Rappelez la différence entre un risque identifié et géré et un risque qui se matérialise sans réponse planifiée, en vous appuyant sur le cas du fournisseur étranger.</w:t>
      </w:r>
    </w:p>
    <w:p>
      <w:pPr>
        <w:pStyle w:val="ListParagraph"/>
        <w:numPr>
          <w:ilvl w:val="0"/>
          <w:numId w:val="3"/>
        </w:numPr>
      </w:pPr>
      <w:r>
        <w:t xml:space="preserve">Citez les quatre stratégies possibles de réponse aux risques négatifs (menaces) selon le PMBOK 6, et indiquez laquelle aurait pu être appropriée pour ce risque fournisseur.</w:t>
      </w:r>
    </w:p>
    <w:p>
      <w:pPr>
        <w:pStyle w:val="ListParagraph"/>
        <w:numPr>
          <w:ilvl w:val="0"/>
          <w:numId w:val="3"/>
        </w:numPr>
      </w:pPr>
      <w:r>
        <w:t xml:space="preserve">Expliquez le rôle du registre des risques et du plan de management des risques dans la prévention d'une telle situation, et ce qui semble avoir été insuffisant dans le cas de GreenLogis.</w:t>
      </w:r>
    </w:p>
    <w:p>
      <w:pPr>
        <w:pStyle w:val="Heading3"/>
      </w:pPr>
      <w:r>
        <w:t xml:space="preserve">Question 3 : Communication avec le comité de pilotage (3 points)</w:t>
      </w:r>
    </w:p>
    <w:p>
      <w:pPr>
        <w:pStyle w:val="ListParagraph"/>
        <w:numPr>
          <w:ilvl w:val="0"/>
          <w:numId w:val="3"/>
        </w:numPr>
      </w:pPr>
      <w:r>
        <w:t xml:space="preserve">Quels sont, selon vous, les trois éléments essentiels que Karim doit absolument communiquer au comité de pilotage concernant cette situation (au-delà du simple constat des faits) ?</w:t>
      </w:r>
    </w:p>
    <w:p>
      <w:pPr>
        <w:pStyle w:val="ListParagraph"/>
        <w:numPr>
          <w:ilvl w:val="0"/>
          <w:numId w:val="3"/>
        </w:numPr>
      </w:pPr>
      <w:r>
        <w:t xml:space="preserve">Pourquoi est-il important que Karim présente également des options de redressement (recovery options) plutôt que de se limiter à un état des lieux ?</w:t>
      </w:r>
    </w:p>
    <w:p>
      <w:pPr>
        <w:pStyle w:val="Heading3"/>
      </w:pPr>
      <w:r>
        <w:t xml:space="preserve">Question 4 : Leçons organisationnelles (3 points)</w:t>
      </w:r>
    </w:p>
    <w:p>
      <w:pPr>
        <w:pStyle w:val="ListParagraph"/>
        <w:numPr>
          <w:ilvl w:val="0"/>
          <w:numId w:val="3"/>
        </w:numPr>
      </w:pPr>
      <w:r>
        <w:t xml:space="preserve">Proposez deux mesures préventives, applicables dès la phase de planification d'un futur projet chez GreenLogis, pour limiter le risque de dérive de périmètre non maîtrisée.</w:t>
      </w:r>
    </w:p>
    <w:p>
      <w:pPr>
        <w:pStyle w:val="ListParagraph"/>
        <w:numPr>
          <w:ilvl w:val="0"/>
          <w:numId w:val="3"/>
        </w:numPr>
      </w:pPr>
      <w:r>
        <w:t xml:space="preserve">En quoi le comportement de l'équipe technique illustre-t-il un problème de culture projet plus que d'outils ou de processus ? Justifiez brièvement.</w:t>
      </w:r>
    </w:p>
    <w:p>
      <w:pPr>
        <w:spacing w:after="120"/>
      </w:pPr>
      <w:r>
        <w:rPr>
          <w:i/>
          <w:iCs/>
          <w:color w:val="777777"/>
        </w:rPr>
        <w:t xml:space="preserve">Barème total : 16 points (à ramener sur 20 selon le coefficient retenu par le correcteur).</w:t>
      </w:r>
    </w:p>
    <w:p>
      <w:r>
        <w:br w:type="page"/>
      </w:r>
    </w:p>
    <w:p>
      <w:pPr>
        <w:pStyle w:val="Heading1"/>
      </w:pPr>
      <w:r>
        <w:t xml:space="preserve">Corrigé indicatif — Sujet n°2 ("GreenLogis")</w:t>
      </w:r>
    </w:p>
    <w:p>
      <w:pPr>
        <w:pStyle w:val="Heading2"/>
      </w:pPr>
      <w:r>
        <w:t xml:space="preserve">Question 1 : Maîtrise intégrée des changements</w:t>
      </w:r>
    </w:p>
    <w:p>
      <w:pPr>
        <w:spacing w:after="80"/>
      </w:pPr>
      <w:r>
        <w:rPr>
          <w:b w:val="false"/>
          <w:bCs w:val="false"/>
        </w:rPr>
        <w:t xml:space="preserve">Phénomène : dérive du périmètre (scope creep) </w:t>
      </w:r>
      <w:r>
        <w:rPr>
          <w:i/>
          <w:iCs/>
          <w:color w:val="555555"/>
        </w:rPr>
        <w:t xml:space="preserve">(1 point)</w:t>
      </w:r>
    </w:p>
    <w:p>
      <w:pPr>
        <w:spacing w:after="120"/>
      </w:pPr>
      <w:r>
        <w:t xml:space="preserve">Il s'agit de l'ajout non contrôlé d'éléments au périmètre du projet sans évaluation préalable de l'impact sur les coûts, l'échéancier, la qualité et les ressources, et sans approbation formelle.</w:t>
      </w:r>
    </w:p>
    <w:p>
      <w:pPr>
        <w:spacing w:after="80"/>
      </w:pPr>
      <w:r>
        <w:rPr>
          <w:b w:val="false"/>
          <w:bCs w:val="false"/>
        </w:rPr>
        <w:t xml:space="preserve">Principe violé </w:t>
      </w:r>
      <w:r>
        <w:rPr>
          <w:i/>
          <w:iCs/>
          <w:color w:val="555555"/>
        </w:rPr>
        <w:t xml:space="preserve">(1 point)</w:t>
      </w:r>
    </w:p>
    <w:p>
      <w:pPr>
        <w:spacing w:after="120"/>
      </w:pPr>
      <w:r>
        <w:t xml:space="preserve">Le principe de la gestion intégrée des changements (Perform Integrated Change Control) a été violé : aucune modification du périmètre, du budget ou de l'échéancier ne doit être mise en œuvre sans passer par une analyse d'impact et une approbation formelle, quelle que soit son ampleur apparente.</w:t>
      </w:r>
    </w:p>
    <w:p>
      <w:pPr>
        <w:spacing w:after="80"/>
      </w:pPr>
      <w:r>
        <w:rPr>
          <w:b w:val="false"/>
          <w:bCs w:val="false"/>
        </w:rPr>
        <w:t xml:space="preserve">Procédure formelle de gestion des changements </w:t>
      </w:r>
      <w:r>
        <w:rPr>
          <w:i/>
          <w:iCs/>
          <w:color w:val="555555"/>
        </w:rPr>
        <w:t xml:space="preserve">(2 points)</w:t>
      </w:r>
    </w:p>
    <w:p>
      <w:pPr>
        <w:pStyle w:val="ListParagraph"/>
        <w:numPr>
          <w:ilvl w:val="0"/>
          <w:numId w:val="3"/>
        </w:numPr>
      </w:pPr>
      <w:r>
        <w:t xml:space="preserve">Émission d'une demande de changement formelle (Change Request) par le Directeur des Opérations, documentée par écrit avec la justification du besoin.</w:t>
      </w:r>
    </w:p>
    <w:p>
      <w:pPr>
        <w:pStyle w:val="ListParagraph"/>
        <w:numPr>
          <w:ilvl w:val="0"/>
          <w:numId w:val="3"/>
        </w:numPr>
      </w:pPr>
      <w:r>
        <w:t xml:space="preserve">Analyse d'impact réalisée par Karim et son équipe sur le coût, le délai, la qualité, les risques et les ressources nécessaires.</w:t>
      </w:r>
    </w:p>
    <w:p>
      <w:pPr>
        <w:pStyle w:val="ListParagraph"/>
        <w:numPr>
          <w:ilvl w:val="0"/>
          <w:numId w:val="3"/>
        </w:numPr>
      </w:pPr>
      <w:r>
        <w:t xml:space="preserve">Soumission de la demande et de l'analyse au Comité de contrôle des changements (CCB), composé du sponsor, du chef de projet et des principales parties prenantes concernées.</w:t>
      </w:r>
    </w:p>
    <w:p>
      <w:pPr>
        <w:pStyle w:val="ListParagraph"/>
        <w:numPr>
          <w:ilvl w:val="0"/>
          <w:numId w:val="3"/>
        </w:numPr>
      </w:pPr>
      <w:r>
        <w:t xml:space="preserve">Décision du CCB (approbation, rejet ou report), enregistrement dans le journal des changements, et mise à jour officielle des références de base si la demande est approuvée.</w:t>
      </w:r>
    </w:p>
    <w:p>
      <w:pPr>
        <w:spacing w:after="80"/>
      </w:pPr>
      <w:r>
        <w:rPr>
          <w:b w:val="false"/>
          <w:bCs w:val="false"/>
        </w:rPr>
        <w:t xml:space="preserve">Références de base affectées </w:t>
      </w:r>
      <w:r>
        <w:rPr>
          <w:i/>
          <w:iCs/>
          <w:color w:val="555555"/>
        </w:rPr>
        <w:t xml:space="preserve">(1 point)</w:t>
      </w:r>
    </w:p>
    <w:p>
      <w:pPr>
        <w:spacing w:after="120"/>
      </w:pPr>
      <w:r>
        <w:t xml:space="preserve">La référence de base du périmètre (scope baseline), la référence de base de coûts (cost baseline) et la référence de base de l'échéancier (schedule baseline) ont toutes été affectées. Leur mise à jour formelle est indispensable car elles constituent le point de comparaison officiel pour mesurer la performance du projet ; sans mise à jour, le projet apparaîtra comme "en dérive" alors même que le changement résulte d'une décision (informelle) de la direction.</w:t>
      </w:r>
    </w:p>
    <w:p>
      <w:pPr>
        <w:pStyle w:val="Heading2"/>
      </w:pPr>
      <w:r>
        <w:t xml:space="preserve">Question 2 : Gestion des risques</w:t>
      </w:r>
    </w:p>
    <w:p>
      <w:pPr>
        <w:spacing w:after="80"/>
      </w:pPr>
      <w:r>
        <w:rPr>
          <w:b w:val="false"/>
          <w:bCs w:val="false"/>
        </w:rPr>
        <w:t xml:space="preserve">Différence entre un risque géré et un risque non géré </w:t>
      </w:r>
      <w:r>
        <w:rPr>
          <w:i/>
          <w:iCs/>
          <w:color w:val="555555"/>
        </w:rPr>
        <w:t xml:space="preserve">(1 point)</w:t>
      </w:r>
    </w:p>
    <w:p>
      <w:pPr>
        <w:spacing w:after="120"/>
      </w:pPr>
      <w:r>
        <w:t xml:space="preserve">Un risque identifié et géré dispose d'une stratégie de réponse planifiée et de déclencheurs de surveillance permettant d'agir dès les premiers signes de matérialisation. Dans le cas de GreenLogis, le risque fournisseur était identifié et documenté, mais aucune réponse n'avait été planifiée : lorsqu'il s'est matérialisé, l'équipe projet a dû réagir dans l'urgence, sans plan de contingence ni budget de réserve dédié.</w:t>
      </w:r>
    </w:p>
    <w:p>
      <w:pPr>
        <w:spacing w:after="80"/>
      </w:pPr>
      <w:r>
        <w:rPr>
          <w:b w:val="false"/>
          <w:bCs w:val="false"/>
        </w:rPr>
        <w:t xml:space="preserve">Stratégies de réponse aux risques négatifs </w:t>
      </w:r>
      <w:r>
        <w:rPr>
          <w:i/>
          <w:iCs/>
          <w:color w:val="555555"/>
        </w:rPr>
        <w:t xml:space="preserve">(2 points)</w:t>
      </w:r>
    </w:p>
    <w:p>
      <w:pPr>
        <w:pStyle w:val="ListParagraph"/>
        <w:numPr>
          <w:ilvl w:val="0"/>
          <w:numId w:val="2"/>
        </w:numPr>
      </w:pPr>
      <w:r>
        <w:t xml:space="preserve">Éviter (Avoid) : modifier le plan de projet pour éliminer la menace ou la protéger de son impact.</w:t>
      </w:r>
    </w:p>
    <w:p>
      <w:pPr>
        <w:pStyle w:val="ListParagraph"/>
        <w:numPr>
          <w:ilvl w:val="0"/>
          <w:numId w:val="2"/>
        </w:numPr>
      </w:pPr>
      <w:r>
        <w:t xml:space="preserve">Atténuer (Mitigate) : réduire la probabilité d'occurrence et/ou l'impact du risque.</w:t>
      </w:r>
    </w:p>
    <w:p>
      <w:pPr>
        <w:pStyle w:val="ListParagraph"/>
        <w:numPr>
          <w:ilvl w:val="0"/>
          <w:numId w:val="2"/>
        </w:numPr>
      </w:pPr>
      <w:r>
        <w:t xml:space="preserve">Transférer (Transfer) : déplacer l'impact du risque vers un tiers (assurance, sous-traitance, clauses contractuelles).</w:t>
      </w:r>
    </w:p>
    <w:p>
      <w:pPr>
        <w:pStyle w:val="ListParagraph"/>
        <w:numPr>
          <w:ilvl w:val="0"/>
          <w:numId w:val="2"/>
        </w:numPr>
      </w:pPr>
      <w:r>
        <w:t xml:space="preserve">Accepter (Accept) : reconnaître le risque sans action proactive immédiate, éventuellement avec une réserve pour imprévus (contingency reserve).</w:t>
      </w:r>
    </w:p>
    <w:p>
      <w:pPr>
        <w:spacing w:after="120"/>
      </w:pPr>
      <w:r>
        <w:t xml:space="preserve">Pour le risque fournisseur, une stratégie d'atténuation (par exemple, identifier un fournisseur de substitution local ou négocier des pénalités de retard contractuelles) ou de transfert (clauses contractuelles de pénalité) aurait été appropriée, accompagnée d'une réserve pour imprévus sur l'échéancier.</w:t>
      </w:r>
    </w:p>
    <w:p>
      <w:pPr>
        <w:spacing w:after="80"/>
      </w:pPr>
      <w:r>
        <w:rPr>
          <w:b w:val="false"/>
          <w:bCs w:val="false"/>
        </w:rPr>
        <w:t xml:space="preserve">Rôle du registre des risques et insuffisance constatée </w:t>
      </w:r>
      <w:r>
        <w:rPr>
          <w:i/>
          <w:iCs/>
          <w:color w:val="555555"/>
        </w:rPr>
        <w:t xml:space="preserve">(2 points)</w:t>
      </w:r>
    </w:p>
    <w:p>
      <w:pPr>
        <w:spacing w:after="120"/>
      </w:pPr>
      <w:r>
        <w:t xml:space="preserve">Le registre des risques recense les risques identifiés, leur probabilité, leur impact, leur propriétaire et la stratégie de réponse associée ; le plan de management des risques définit la méthodologie et les seuils de tolérance. Dans le cas de GreenLogis, le risque a été identifié et qualifié (probabilité moyenne, impact élevé), mais le processus s'est arrêté à l'identification : aucune stratégie de réponse, aucun plan de contingence et aucun déclencheur de surveillance n'ont été définis, ce qui a transformé un risque "connu" en crise "surprise".</w:t>
      </w:r>
    </w:p>
    <w:p>
      <w:pPr>
        <w:pStyle w:val="Heading2"/>
      </w:pPr>
      <w:r>
        <w:t xml:space="preserve">Question 3 : Communication avec le comité de pilotage</w:t>
      </w:r>
    </w:p>
    <w:p>
      <w:pPr>
        <w:spacing w:after="80"/>
      </w:pPr>
      <w:r>
        <w:rPr>
          <w:b w:val="false"/>
          <w:bCs w:val="false"/>
        </w:rPr>
        <w:t xml:space="preserve">Trois éléments essentiels à communiquer </w:t>
      </w:r>
      <w:r>
        <w:rPr>
          <w:i/>
          <w:iCs/>
          <w:color w:val="555555"/>
        </w:rPr>
        <w:t xml:space="preserve">(2 points)</w:t>
      </w:r>
    </w:p>
    <w:p>
      <w:pPr>
        <w:pStyle w:val="ListParagraph"/>
        <w:numPr>
          <w:ilvl w:val="0"/>
          <w:numId w:val="2"/>
        </w:numPr>
      </w:pPr>
      <w:r>
        <w:t xml:space="preserve">L'écart constaté par rapport aux références de base (combien de budget et de délai ont été consommés, et pourquoi), présenté de manière factuelle et chiffrée.</w:t>
      </w:r>
    </w:p>
    <w:p>
      <w:pPr>
        <w:pStyle w:val="ListParagraph"/>
        <w:numPr>
          <w:ilvl w:val="0"/>
          <w:numId w:val="2"/>
        </w:numPr>
      </w:pPr>
      <w:r>
        <w:t xml:space="preserve">L'origine de l'écart (décision opérationnelle non remontée, absence de réponse au risque fournisseur), afin de clarifier les responsabilités sans chercher de bouc émissaire.</w:t>
      </w:r>
    </w:p>
    <w:p>
      <w:pPr>
        <w:pStyle w:val="ListParagraph"/>
        <w:numPr>
          <w:ilvl w:val="0"/>
          <w:numId w:val="2"/>
        </w:numPr>
      </w:pPr>
      <w:r>
        <w:t xml:space="preserve">Les conséquences prévisibles sur la suite du projet si rien n'est fait (nouveaux retards, dépassements supplémentaires, risques sur les jalons restants).</w:t>
      </w:r>
    </w:p>
    <w:p>
      <w:pPr>
        <w:spacing w:after="80"/>
      </w:pPr>
      <w:r>
        <w:rPr>
          <w:b w:val="false"/>
          <w:bCs w:val="false"/>
        </w:rPr>
        <w:t xml:space="preserve">Importance des options de redressement </w:t>
      </w:r>
      <w:r>
        <w:rPr>
          <w:i/>
          <w:iCs/>
          <w:color w:val="555555"/>
        </w:rPr>
        <w:t xml:space="preserve">(1 point)</w:t>
      </w:r>
    </w:p>
    <w:p>
      <w:pPr>
        <w:spacing w:after="120"/>
      </w:pPr>
      <w:r>
        <w:t xml:space="preserve">Présenter uniquement les faits placerait le comité de pilotage en position purement réactive et pourrait nuire à la crédibilité de Karim en tant que chef de projet. En proposant des options de redressement (par exemple : compression de l'échéancier sur certaines tâches non critiques, mobilisation de la réserve pour imprévus, renégociation de certains délais avec le client final), Karim démontre sa maîtrise de la situation et permet au comité de prendre une décision éclairée plutôt que de simplement constater un problème.</w:t>
      </w:r>
    </w:p>
    <w:p>
      <w:pPr>
        <w:pStyle w:val="Heading2"/>
      </w:pPr>
      <w:r>
        <w:t xml:space="preserve">Question 4 : Leçons organisationnelles</w:t>
      </w:r>
    </w:p>
    <w:p>
      <w:pPr>
        <w:spacing w:after="80"/>
      </w:pPr>
      <w:r>
        <w:rPr>
          <w:b w:val="false"/>
          <w:bCs w:val="false"/>
        </w:rPr>
        <w:t xml:space="preserve">Deux mesures préventives </w:t>
      </w:r>
      <w:r>
        <w:rPr>
          <w:i/>
          <w:iCs/>
          <w:color w:val="555555"/>
        </w:rPr>
        <w:t xml:space="preserve">(1 point)</w:t>
      </w:r>
    </w:p>
    <w:p>
      <w:pPr>
        <w:pStyle w:val="ListParagraph"/>
        <w:numPr>
          <w:ilvl w:val="0"/>
          <w:numId w:val="2"/>
        </w:numPr>
      </w:pPr>
      <w:r>
        <w:t xml:space="preserve">Formaliser et diffuser dès le lancement du projet une procédure de gestion des changements simple et connue de toutes les équipes opérationnelles, incluant un canal clair pour signaler toute demande, même mineure.</w:t>
      </w:r>
    </w:p>
    <w:p>
      <w:pPr>
        <w:pStyle w:val="ListParagraph"/>
        <w:numPr>
          <w:ilvl w:val="0"/>
          <w:numId w:val="2"/>
        </w:numPr>
      </w:pPr>
      <w:r>
        <w:t xml:space="preserve">Prévoir systématiquement une réserve pour imprévus (contingency reserve) sur le budget et l'échéancier, dimensionnée en fonction des risques majeurs identifiés, afin d'absorber les matérialisations de risques sans déstabiliser l'ensemble du projet.</w:t>
      </w:r>
    </w:p>
    <w:p>
      <w:pPr>
        <w:spacing w:after="80"/>
      </w:pPr>
      <w:r>
        <w:rPr>
          <w:b w:val="false"/>
          <w:bCs w:val="false"/>
        </w:rPr>
        <w:t xml:space="preserve">Problème de culture projet plus que d'outils </w:t>
      </w:r>
      <w:r>
        <w:rPr>
          <w:i/>
          <w:iCs/>
          <w:color w:val="555555"/>
        </w:rPr>
        <w:t xml:space="preserve">(1 point)</w:t>
      </w:r>
    </w:p>
    <w:p>
      <w:pPr>
        <w:spacing w:after="120"/>
      </w:pPr>
      <w:r>
        <w:t xml:space="preserve">Le comportement de l'équipe technique révèle que, malgré l'existence d'un plan de management de projet et d'une charte, la culture organisationnelle ne perçoit pas la discipline de gestion des changements comme prioritaire face à une demande directe d'un directeur : l'autorité hiérarchique informelle prime sur le processus formel. Cela traduit un déficit de sensibilisation et d'adhésion aux processus projet, davantage qu'une absence d'outils ou de documents (qui, eux, existaient).</w:t>
      </w:r>
    </w:p>
    <w:p>
      <w:r>
        <w:br w:type="page"/>
      </w:r>
    </w:p>
    <w:p>
      <w:pPr>
        <w:pStyle w:val="Heading1"/>
      </w:pPr>
      <w:r>
        <w:t xml:space="preserve">Sujet d'examen n°3 — "MedConnect" : Trop de parties, pas assez de prenantes</w:t>
      </w:r>
    </w:p>
    <w:p>
      <w:pPr>
        <w:pStyle w:val="Heading2"/>
      </w:pPr>
      <w:r>
        <w:t xml:space="preserve">Contexte</w:t>
      </w:r>
    </w:p>
    <w:p>
      <w:pPr>
        <w:spacing w:after="120"/>
      </w:pPr>
      <w:r>
        <w:t xml:space="preserve">MedConnect est une startup spécialisée en santé numérique, qui développe une plateforme de prise de rendez-vous médicaux en ligne pour le compte d'un grand groupe hospitalier privé. Le projet, d'une durée prévue de 8 mois, implique de nombreuses parties prenantes : la direction du groupe hospitalier (client), les médecins de plusieurs cliniques (utilisateurs finaux), le service informatique du groupe (contraintes de sécurité et d'intégration), et l'équipe de développement de MedConnect, répartie entre Casablanca et un prestataire externe basé à l'étranger.</w:t>
      </w:r>
    </w:p>
    <w:p>
      <w:pPr>
        <w:spacing w:after="120"/>
      </w:pPr>
      <w:r>
        <w:t xml:space="preserve">À mi-parcours, le chef de projet, Nabil, fait face à la situation suivante :</w:t>
      </w:r>
    </w:p>
    <w:p>
      <w:pPr>
        <w:pStyle w:val="ListParagraph"/>
        <w:numPr>
          <w:ilvl w:val="0"/>
          <w:numId w:val="2"/>
        </w:numPr>
      </w:pPr>
      <w:r>
        <w:t xml:space="preserve">Les médecins, jamais consultés lors de la phase de conception, refusent en bloc l'interface proposée lors d'une démonstration, estimant qu'elle ne correspond pas à leur façon de travailler.</w:t>
      </w:r>
    </w:p>
    <w:p>
      <w:pPr>
        <w:pStyle w:val="ListParagraph"/>
        <w:numPr>
          <w:ilvl w:val="0"/>
          <w:numId w:val="2"/>
        </w:numPr>
      </w:pPr>
      <w:r>
        <w:t xml:space="preserve">Le service informatique du groupe hospitalier impose, à mi-projet, de nouvelles exigences de sécurité (conformité à une norme de protection des données de santé) qui n'avaient jamais été mentionnées auparavant et qui nécessitent une refonte partielle de l'architecture.</w:t>
      </w:r>
    </w:p>
    <w:p>
      <w:pPr>
        <w:pStyle w:val="ListParagraph"/>
        <w:numPr>
          <w:ilvl w:val="0"/>
          <w:numId w:val="2"/>
        </w:numPr>
      </w:pPr>
      <w:r>
        <w:t xml:space="preserve">Le prestataire externe, dont les livrables sont en retard de trois semaines, indique qu'il "ne savait pas" que ces livrables étaient sur le chemin critique du projet.</w:t>
      </w:r>
    </w:p>
    <w:p>
      <w:pPr>
        <w:spacing w:after="120"/>
      </w:pPr>
      <w:r>
        <w:t xml:space="preserve">La direction de MedConnect demande à Nabil un plan d'action global pour remettre le projet sur les rails.</w:t>
      </w:r>
    </w:p>
    <w:p>
      <w:pPr>
        <w:pStyle w:val="Heading2"/>
      </w:pPr>
      <w:r>
        <w:t xml:space="preserve">Questions</w:t>
      </w:r>
    </w:p>
    <w:p>
      <w:pPr>
        <w:pStyle w:val="Heading3"/>
      </w:pPr>
      <w:r>
        <w:t xml:space="preserve">Question 1 : Identification et gestion des parties prenantes (5 points)</w:t>
      </w:r>
    </w:p>
    <w:p>
      <w:pPr>
        <w:pStyle w:val="ListParagraph"/>
        <w:numPr>
          <w:ilvl w:val="0"/>
          <w:numId w:val="3"/>
        </w:numPr>
      </w:pPr>
      <w:r>
        <w:t xml:space="preserve">Pour chacune des trois difficultés rencontrées (médecins, service informatique, prestataire externe), identifiez la partie prenante concernée et précisez à quel(s) processus du domaine "Gestion des parties prenantes" du PMBOK 6 un manquement peut être rattaché.</w:t>
      </w:r>
    </w:p>
    <w:p>
      <w:pPr>
        <w:pStyle w:val="ListParagraph"/>
        <w:numPr>
          <w:ilvl w:val="0"/>
          <w:numId w:val="3"/>
        </w:numPr>
      </w:pPr>
      <w:r>
        <w:t xml:space="preserve">Présentez l'outil de classification des parties prenantes (matrice pouvoir/intérêt ou équivalent) que Nabil aurait dû utiliser dès le début du projet, et expliquez comment il aurait permis d'anticiper le cas des médecins.</w:t>
      </w:r>
    </w:p>
    <w:p>
      <w:pPr>
        <w:pStyle w:val="ListParagraph"/>
        <w:numPr>
          <w:ilvl w:val="0"/>
          <w:numId w:val="3"/>
        </w:numPr>
      </w:pPr>
      <w:r>
        <w:t xml:space="preserve">Proposez, pour chacune des trois parties prenantes concernées, une action corrective immédiate à mettre en œuvre par Nabil.</w:t>
      </w:r>
    </w:p>
    <w:p>
      <w:pPr>
        <w:pStyle w:val="Heading3"/>
      </w:pPr>
      <w:r>
        <w:t xml:space="preserve">Question 2 : Gestion de l'échéancier et du chemin critique (4 points)</w:t>
      </w:r>
    </w:p>
    <w:p>
      <w:pPr>
        <w:pStyle w:val="ListParagraph"/>
        <w:numPr>
          <w:ilvl w:val="0"/>
          <w:numId w:val="3"/>
        </w:numPr>
      </w:pPr>
      <w:r>
        <w:t xml:space="preserve">Expliquez la notion de chemin critique (critical path) selon le PMBOK 6 et précisez pourquoi le retard du prestataire externe est particulièrement problématique dans ce contexte.</w:t>
      </w:r>
    </w:p>
    <w:p>
      <w:pPr>
        <w:pStyle w:val="ListParagraph"/>
        <w:numPr>
          <w:ilvl w:val="0"/>
          <w:numId w:val="3"/>
        </w:numPr>
      </w:pPr>
      <w:r>
        <w:t xml:space="preserve">Quel document ou outil de communication aurait permis au prestataire externe de comprendre l'importance de ses livrables dans l'échéancier global du projet ? Justifiez.</w:t>
      </w:r>
    </w:p>
    <w:p>
      <w:pPr>
        <w:pStyle w:val="ListParagraph"/>
        <w:numPr>
          <w:ilvl w:val="0"/>
          <w:numId w:val="3"/>
        </w:numPr>
      </w:pPr>
      <w:r>
        <w:t xml:space="preserve">Proposez deux techniques de compression de l'échéancier (schedule compression) que Nabil pourrait envisager pour rattraper le retard, en précisant un avantage et un inconvénient pour chacune.</w:t>
      </w:r>
    </w:p>
    <w:p>
      <w:pPr>
        <w:pStyle w:val="Heading3"/>
      </w:pPr>
      <w:r>
        <w:t xml:space="preserve">Question 3 : Exigences de sécurité tardives et gestion du périmètre (4 points)</w:t>
      </w:r>
    </w:p>
    <w:p>
      <w:pPr>
        <w:pStyle w:val="ListParagraph"/>
        <w:numPr>
          <w:ilvl w:val="0"/>
          <w:numId w:val="3"/>
        </w:numPr>
      </w:pPr>
      <w:r>
        <w:t xml:space="preserve">Les nouvelles exigences de sécurité imposées par le service informatique constituent-elles, selon vous, une dérive du périmètre (scope creep) ou une lacune dans la collecte initiale des exigences (requirements gathering) ? Justifiez votre choix.</w:t>
      </w:r>
    </w:p>
    <w:p>
      <w:pPr>
        <w:pStyle w:val="ListParagraph"/>
        <w:numPr>
          <w:ilvl w:val="0"/>
          <w:numId w:val="3"/>
        </w:numPr>
      </w:pPr>
      <w:r>
        <w:t xml:space="preserve">Quel processus du PMBOK 6 (domaine "Gestion du périmètre") aurait dû permettre d'identifier ces exigences de sécurité dès la phase de planification ?</w:t>
      </w:r>
    </w:p>
    <w:p>
      <w:pPr>
        <w:pStyle w:val="ListParagraph"/>
        <w:numPr>
          <w:ilvl w:val="0"/>
          <w:numId w:val="3"/>
        </w:numPr>
      </w:pPr>
      <w:r>
        <w:t xml:space="preserve">Décrivez la procédure que Nabil doit désormais suivre pour intégrer ces nouvelles exigences au projet de manière maîtrisée.</w:t>
      </w:r>
    </w:p>
    <w:p>
      <w:pPr>
        <w:pStyle w:val="Heading3"/>
      </w:pPr>
      <w:r>
        <w:t xml:space="preserve">Question 4 : Synthèse — Plan d'action global (3 points)</w:t>
      </w:r>
    </w:p>
    <w:p>
      <w:pPr>
        <w:pStyle w:val="ListParagraph"/>
        <w:numPr>
          <w:ilvl w:val="0"/>
          <w:numId w:val="3"/>
        </w:numPr>
      </w:pPr>
      <w:r>
        <w:t xml:space="preserve">En vous appuyant sur vos réponses précédentes, structurez en 4 à 5 points la communication que Nabil devrait faire à la direction de MedConnect pour présenter son plan d'action.</w:t>
      </w:r>
    </w:p>
    <w:p>
      <w:pPr>
        <w:spacing w:after="120"/>
      </w:pPr>
      <w:r>
        <w:rPr>
          <w:i/>
          <w:iCs/>
          <w:color w:val="777777"/>
        </w:rPr>
        <w:t xml:space="preserve">Barème total : 16 points (à ramener sur 20 selon le coefficient retenu par le correcteur).</w:t>
      </w:r>
    </w:p>
    <w:p>
      <w:r>
        <w:br w:type="page"/>
      </w:r>
    </w:p>
    <w:p>
      <w:pPr>
        <w:pStyle w:val="Heading1"/>
      </w:pPr>
      <w:r>
        <w:t xml:space="preserve">Corrigé indicatif — Sujet n°3 ("MedConnect")</w:t>
      </w:r>
    </w:p>
    <w:p>
      <w:pPr>
        <w:pStyle w:val="Heading2"/>
      </w:pPr>
      <w:r>
        <w:t xml:space="preserve">Question 1 : Identification et gestion des parties prenantes</w:t>
      </w:r>
    </w:p>
    <w:p>
      <w:pPr>
        <w:spacing w:after="80"/>
      </w:pPr>
      <w:r>
        <w:rPr>
          <w:b w:val="false"/>
          <w:bCs w:val="false"/>
        </w:rPr>
        <w:t xml:space="preserve">Identification des parties prenantes et processus manquants </w:t>
      </w:r>
      <w:r>
        <w:rPr>
          <w:i/>
          <w:iCs/>
          <w:color w:val="555555"/>
        </w:rPr>
        <w:t xml:space="preserve">(2 points)</w:t>
      </w:r>
    </w:p>
    <w:p>
      <w:pPr>
        <w:pStyle w:val="ListParagraph"/>
        <w:numPr>
          <w:ilvl w:val="0"/>
          <w:numId w:val="2"/>
        </w:numPr>
      </w:pPr>
      <w:r>
        <w:t xml:space="preserve">Médecins (utilisateurs finaux) : manquement au processus de Planifier l'engagement des parties prenantes (Plan Stakeholder Engagement) et, en amont, à la collecte des exigences auprès des utilisateurs finaux — ils n'ont jamais été consultés.</w:t>
      </w:r>
    </w:p>
    <w:p>
      <w:pPr>
        <w:pStyle w:val="ListParagraph"/>
        <w:numPr>
          <w:ilvl w:val="0"/>
          <w:numId w:val="2"/>
        </w:numPr>
      </w:pPr>
      <w:r>
        <w:t xml:space="preserve">Service informatique du groupe hospitalier (partie prenante interne au client, détentrice de contraintes techniques) : manquement au processus d'Identifier les parties prenantes (Identify Stakeholders), qui aurait dû le repérer dès le début comme partie prenante à fort impact sur les exigences de sécurité.</w:t>
      </w:r>
    </w:p>
    <w:p>
      <w:pPr>
        <w:pStyle w:val="ListParagraph"/>
        <w:numPr>
          <w:ilvl w:val="0"/>
          <w:numId w:val="2"/>
        </w:numPr>
      </w:pPr>
      <w:r>
        <w:t xml:space="preserve">Prestataire externe (membre de l'équipe projet élargie) : manquement au processus de Gérer l'engagement des parties prenantes (Manage Stakeholder Engagement) et à la communication du plan d'échéancier, le prestataire n'ayant pas reçu l'information sur le chemin critique.</w:t>
      </w:r>
    </w:p>
    <w:p>
      <w:pPr>
        <w:spacing w:after="80"/>
      </w:pPr>
      <w:r>
        <w:rPr>
          <w:b w:val="false"/>
          <w:bCs w:val="false"/>
        </w:rPr>
        <w:t xml:space="preserve">Outil de classification : matrice pouvoir/intérêt </w:t>
      </w:r>
      <w:r>
        <w:rPr>
          <w:i/>
          <w:iCs/>
          <w:color w:val="555555"/>
        </w:rPr>
        <w:t xml:space="preserve">(2 points)</w:t>
      </w:r>
    </w:p>
    <w:p>
      <w:pPr>
        <w:spacing w:after="120"/>
      </w:pPr>
      <w:r>
        <w:t xml:space="preserve">La matrice pouvoir/intérêt (ou matrice influence/impact) classe les parties prenantes selon leur niveau de pouvoir (capacité à influencer le projet) et leur niveau d'intérêt (degré de préoccupation par les résultats du projet). Les médecins, en tant qu'utilisateurs finaux quotidiens de l'outil, présentent un intérêt élevé et un pouvoir d'adoption (ou de rejet) déterminant pour le succès du projet : ils auraient dû être classés dans la catégorie "à gérer étroitement" / "à impliquer activement", ce qui aurait justifié leur implication dès la phase de conception (ateliers utilisateurs, prototypes testés en amont).</w:t>
      </w:r>
    </w:p>
    <w:p>
      <w:pPr>
        <w:spacing w:after="80"/>
      </w:pPr>
      <w:r>
        <w:rPr>
          <w:b w:val="false"/>
          <w:bCs w:val="false"/>
        </w:rPr>
        <w:t xml:space="preserve">Actions correctives immédiates </w:t>
      </w:r>
      <w:r>
        <w:rPr>
          <w:i/>
          <w:iCs/>
          <w:color w:val="555555"/>
        </w:rPr>
        <w:t xml:space="preserve">(1 point)</w:t>
      </w:r>
    </w:p>
    <w:p>
      <w:pPr>
        <w:pStyle w:val="ListParagraph"/>
        <w:numPr>
          <w:ilvl w:val="0"/>
          <w:numId w:val="2"/>
        </w:numPr>
      </w:pPr>
      <w:r>
        <w:t xml:space="preserve">Médecins : organiser rapidement des ateliers de co-conception ou des tests utilisateurs pour recueillir leurs retours et ajuster l'interface avant la suite du développement.</w:t>
      </w:r>
    </w:p>
    <w:p>
      <w:pPr>
        <w:pStyle w:val="ListParagraph"/>
        <w:numPr>
          <w:ilvl w:val="0"/>
          <w:numId w:val="2"/>
        </w:numPr>
      </w:pPr>
      <w:r>
        <w:t xml:space="preserve">Service informatique : intégrer formellement un représentant du service informatique au comité de suivi du projet pour valider en continu les choix techniques relatifs à la sécurité.</w:t>
      </w:r>
    </w:p>
    <w:p>
      <w:pPr>
        <w:pStyle w:val="ListParagraph"/>
        <w:numPr>
          <w:ilvl w:val="0"/>
          <w:numId w:val="2"/>
        </w:numPr>
      </w:pPr>
      <w:r>
        <w:t xml:space="preserve">Prestataire externe : organiser un point de cadrage urgent pour partager l'échéancier global, clarifier les dépendances critiques et convenir d'un plan de récupération du retard.</w:t>
      </w:r>
    </w:p>
    <w:p>
      <w:pPr>
        <w:pStyle w:val="Heading2"/>
      </w:pPr>
      <w:r>
        <w:t xml:space="preserve">Question 2 : Gestion de l'échéancier et du chemin critique</w:t>
      </w:r>
    </w:p>
    <w:p>
      <w:pPr>
        <w:spacing w:after="80"/>
      </w:pPr>
      <w:r>
        <w:rPr>
          <w:b w:val="false"/>
          <w:bCs w:val="false"/>
        </w:rPr>
        <w:t xml:space="preserve">Notion de chemin critique </w:t>
      </w:r>
      <w:r>
        <w:rPr>
          <w:i/>
          <w:iCs/>
          <w:color w:val="555555"/>
        </w:rPr>
        <w:t xml:space="preserve">(1 point)</w:t>
      </w:r>
    </w:p>
    <w:p>
      <w:pPr>
        <w:spacing w:after="120"/>
      </w:pPr>
      <w:r>
        <w:t xml:space="preserve">Le chemin critique est la séquence d'activités dont la durée totale déterminer la durée minimale du projet : tout retard sur une activité du chemin critique entraîne directement un retard de la date de fin du projet, sauf action corrective. Le retard du prestataire externe est particulièrement problématique car ses livrables se trouvent sur ce chemin critique : un retard de trois semaines se traduit, en l'absence d'intervention, par un retard équivalent de la livraison finale du projet.</w:t>
      </w:r>
    </w:p>
    <w:p>
      <w:pPr>
        <w:spacing w:after="80"/>
      </w:pPr>
      <w:r>
        <w:rPr>
          <w:b w:val="false"/>
          <w:bCs w:val="false"/>
        </w:rPr>
        <w:t xml:space="preserve">Document/outil de communication pertinent </w:t>
      </w:r>
      <w:r>
        <w:rPr>
          <w:i/>
          <w:iCs/>
          <w:color w:val="555555"/>
        </w:rPr>
        <w:t xml:space="preserve">(1 point)</w:t>
      </w:r>
    </w:p>
    <w:p>
      <w:pPr>
        <w:spacing w:after="120"/>
      </w:pPr>
      <w:r>
        <w:t xml:space="preserve">Le diagramme de réseau du projet (network diagram) et/ou l'échéancier détaillé avec mise en évidence du chemin critique (souvent communiqué via le diagramme de Gantt annoté) auraient permis au prestataire de visualiser que ses livrables n'avaient aucune marge (float) et que tout retard impacterait directement la date de fin du projet.</w:t>
      </w:r>
    </w:p>
    <w:p>
      <w:pPr>
        <w:spacing w:after="80"/>
      </w:pPr>
      <w:r>
        <w:rPr>
          <w:b w:val="false"/>
          <w:bCs w:val="false"/>
        </w:rPr>
        <w:t xml:space="preserve">Techniques de compression de l'échéancier </w:t>
      </w:r>
      <w:r>
        <w:rPr>
          <w:i/>
          <w:iCs/>
          <w:color w:val="555555"/>
        </w:rPr>
        <w:t xml:space="preserve">(2 points)</w:t>
      </w:r>
    </w:p>
    <w:p>
      <w:pPr>
        <w:pStyle w:val="ListParagraph"/>
        <w:numPr>
          <w:ilvl w:val="0"/>
          <w:numId w:val="2"/>
        </w:numPr>
      </w:pPr>
      <w:r>
        <w:t xml:space="preserve">Compression (Crashing) : ajouter des ressources supplémentaires sur les activités critiques pour réduire leur durée. Avantage : impact rapide sur le délai. Inconvénient : augmentation des coûts, risque de désorganisation des équipes déjà en place.</w:t>
      </w:r>
    </w:p>
    <w:p>
      <w:pPr>
        <w:pStyle w:val="ListParagraph"/>
        <w:numPr>
          <w:ilvl w:val="0"/>
          <w:numId w:val="2"/>
        </w:numPr>
      </w:pPr>
      <w:r>
        <w:t xml:space="preserve">Exécution accélérée (Fast Tracking) : réaliser en parallèle des activités normalement séquentielles. Avantage : ne nécessite pas de budget supplémentaire significatif. Inconvénient : augmente le risque de reprises (rework) si les activités parallélisées sont en réalité interdépendantes.</w:t>
      </w:r>
    </w:p>
    <w:p>
      <w:pPr>
        <w:pStyle w:val="Heading2"/>
      </w:pPr>
      <w:r>
        <w:t xml:space="preserve">Question 3 : Exigences de sécurité tardives et gestion du périmètre</w:t>
      </w:r>
    </w:p>
    <w:p>
      <w:pPr>
        <w:spacing w:after="80"/>
      </w:pPr>
      <w:r>
        <w:rPr>
          <w:b w:val="false"/>
          <w:bCs w:val="false"/>
        </w:rPr>
        <w:t xml:space="preserve">Scope creep ou lacune de collecte des exigences ? </w:t>
      </w:r>
      <w:r>
        <w:rPr>
          <w:i/>
          <w:iCs/>
          <w:color w:val="555555"/>
        </w:rPr>
        <w:t xml:space="preserve">(1 point)</w:t>
      </w:r>
    </w:p>
    <w:p>
      <w:pPr>
        <w:spacing w:after="120"/>
      </w:pPr>
      <w:r>
        <w:t xml:space="preserve">Il s'agit davantage d'une lacune dans la collecte initiale des exigences (requirements gathering) que d'une dérive du périmètre : contrairement au scope creep, où une nouvelle fonctionnalité est ajoutée "en plus" de manière informelle, ici l'exigence de sécurité était une contrainte préexistante (réglementaire) qui n'a simplement pas été identifiée à temps. La modification du périmètre qui en découle est donc légitime et nécessaire, mais elle doit malgré tout suivre une procédure de changement formelle.</w:t>
      </w:r>
    </w:p>
    <w:p>
      <w:pPr>
        <w:spacing w:after="80"/>
      </w:pPr>
      <w:r>
        <w:rPr>
          <w:b w:val="false"/>
          <w:bCs w:val="false"/>
        </w:rPr>
        <w:t xml:space="preserve">Processus PMBOK 6 concerné </w:t>
      </w:r>
      <w:r>
        <w:rPr>
          <w:i/>
          <w:iCs/>
          <w:color w:val="555555"/>
        </w:rPr>
        <w:t xml:space="preserve">(1 point)</w:t>
      </w:r>
    </w:p>
    <w:p>
      <w:pPr>
        <w:spacing w:after="120"/>
      </w:pPr>
      <w:r>
        <w:t xml:space="preserve">Le processus Recueillir les exigences (Collect Requirements), au sein du domaine "Gestion du périmètre", aurait dû permettre d'identifier ces exigences réglementaires et de sécurité dès la phase de planification, notamment en consultant systématiquement le service informatique et les équipes conformité du client comme sources d'exigences.</w:t>
      </w:r>
    </w:p>
    <w:p>
      <w:pPr>
        <w:spacing w:after="80"/>
      </w:pPr>
      <w:r>
        <w:rPr>
          <w:b w:val="false"/>
          <w:bCs w:val="false"/>
        </w:rPr>
        <w:t xml:space="preserve">Procédure d'intégration des nouvelles exigences </w:t>
      </w:r>
      <w:r>
        <w:rPr>
          <w:i/>
          <w:iCs/>
          <w:color w:val="555555"/>
        </w:rPr>
        <w:t xml:space="preserve">(2 points)</w:t>
      </w:r>
    </w:p>
    <w:p>
      <w:pPr>
        <w:pStyle w:val="ListParagraph"/>
        <w:numPr>
          <w:ilvl w:val="0"/>
          <w:numId w:val="3"/>
        </w:numPr>
      </w:pPr>
      <w:r>
        <w:t xml:space="preserve">Documenter formellement les nouvelles exigences de sécurité sous forme de demande de changement, avec le service informatique comme demandeur identifié.</w:t>
      </w:r>
    </w:p>
    <w:p>
      <w:pPr>
        <w:pStyle w:val="ListParagraph"/>
        <w:numPr>
          <w:ilvl w:val="0"/>
          <w:numId w:val="3"/>
        </w:numPr>
      </w:pPr>
      <w:r>
        <w:t xml:space="preserve">Réaliser une analyse d'impact sur l'architecture, le coût, le délai et les ressources nécessaires à la refonte partielle.</w:t>
      </w:r>
    </w:p>
    <w:p>
      <w:pPr>
        <w:pStyle w:val="ListParagraph"/>
        <w:numPr>
          <w:ilvl w:val="0"/>
          <w:numId w:val="3"/>
        </w:numPr>
      </w:pPr>
      <w:r>
        <w:t xml:space="preserve">Soumettre la demande au comité de pilotage (ou comité de contrôle des changements) pour validation, avec mise à jour des références de base si approuvée, avant toute modification de l'architecture.</w:t>
      </w:r>
    </w:p>
    <w:p>
      <w:pPr>
        <w:pStyle w:val="Heading2"/>
      </w:pPr>
      <w:r>
        <w:t xml:space="preserve">Question 4 : Synthèse — Plan d'action global</w:t>
      </w:r>
    </w:p>
    <w:p>
      <w:pPr>
        <w:spacing w:after="80"/>
      </w:pPr>
      <w:r>
        <w:rPr>
          <w:b w:val="false"/>
          <w:bCs w:val="false"/>
        </w:rPr>
        <w:t xml:space="preserve">Structure de la communication à la direction </w:t>
      </w:r>
      <w:r>
        <w:rPr>
          <w:i/>
          <w:iCs/>
          <w:color w:val="555555"/>
        </w:rPr>
        <w:t xml:space="preserve">(3 points)</w:t>
      </w:r>
    </w:p>
    <w:p>
      <w:pPr>
        <w:pStyle w:val="ListParagraph"/>
        <w:numPr>
          <w:ilvl w:val="0"/>
          <w:numId w:val="3"/>
        </w:numPr>
      </w:pPr>
      <w:r>
        <w:t xml:space="preserve">État des lieux factuel : rappel synthétique des trois difficultés rencontrées et de leur impact combiné sur le périmètre, le délai et le budget.</w:t>
      </w:r>
    </w:p>
    <w:p>
      <w:pPr>
        <w:pStyle w:val="ListParagraph"/>
        <w:numPr>
          <w:ilvl w:val="0"/>
          <w:numId w:val="3"/>
        </w:numPr>
      </w:pPr>
      <w:r>
        <w:t xml:space="preserve">Causes racines : insuffisance de l'identification et de l'engagement des parties prenantes en amont (médecins, service informatique, prestataire) plutôt que des problèmes purement techniques.</w:t>
      </w:r>
    </w:p>
    <w:p>
      <w:pPr>
        <w:pStyle w:val="ListParagraph"/>
        <w:numPr>
          <w:ilvl w:val="0"/>
          <w:numId w:val="3"/>
        </w:numPr>
      </w:pPr>
      <w:r>
        <w:t xml:space="preserve">Plan d'action immédiat : ateliers utilisateurs avec les médecins, intégration du service informatique au comité de suivi, point de cadrage avec le prestataire sur le chemin critique.</w:t>
      </w:r>
    </w:p>
    <w:p>
      <w:pPr>
        <w:pStyle w:val="ListParagraph"/>
        <w:numPr>
          <w:ilvl w:val="0"/>
          <w:numId w:val="3"/>
        </w:numPr>
      </w:pPr>
      <w:r>
        <w:t xml:space="preserve">Procédure de changement formelle pour intégrer les nouvelles exigences de sécurité, avec mise à jour des références de base si validée par le comité de pilotage.</w:t>
      </w:r>
    </w:p>
    <w:p>
      <w:pPr>
        <w:pStyle w:val="ListParagraph"/>
        <w:numPr>
          <w:ilvl w:val="0"/>
          <w:numId w:val="3"/>
        </w:numPr>
      </w:pPr>
      <w:r>
        <w:t xml:space="preserve">Mesures préventives pour la suite du projet : renforcement du registre des parties prenantes, communication régulière du chemin critique à tous les contributeurs, et revue périodique des exigences réglementaires.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o"/>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00"/>
      <w:outlineLvl w:val="1"/>
    </w:pPr>
    <w:rPr>
      <w:rFonts w:ascii="Arial" w:cs="Arial" w:eastAsia="Arial" w:hAnsi="Arial"/>
      <w:b/>
      <w:bCs/>
      <w:color w:val="2E75B6"/>
      <w:sz w:val="26"/>
      <w:szCs w:val="26"/>
    </w:rPr>
  </w:style>
  <w:style w:type="paragraph" w:styleId="Heading3">
    <w:name w:val="Heading 3"/>
    <w:basedOn w:val="Normal"/>
    <w:next w:val="Normal"/>
    <w:qFormat/>
    <w:pPr>
      <w:spacing w:after="80" w:before="160"/>
      <w:outlineLvl w:val="2"/>
    </w:pPr>
    <w:rPr>
      <w:rFonts w:ascii="Arial" w:cs="Arial" w:eastAsia="Arial" w:hAnsi="Arial"/>
      <w:b/>
      <w:bCs/>
      <w:i/>
      <w:iCs/>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2026-06-15T17:57:44.057Z</dcterms:created>
  <dcterms:modified xsi:type="dcterms:W3CDTF">2026-06-15T17:57:44.057Z</dcterms:modified>
</cp:coreProperties>
</file>

<file path=docProps/custom.xml><?xml version="1.0" encoding="utf-8"?>
<Properties xmlns="http://schemas.openxmlformats.org/officeDocument/2006/custom-properties" xmlns:vt="http://schemas.openxmlformats.org/officeDocument/2006/docPropsVTypes"/>
</file>